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CCD8" w14:textId="77777777" w:rsidR="00851042" w:rsidRDefault="00FC5EBE">
      <w:pPr>
        <w:spacing w:after="106" w:line="265" w:lineRule="auto"/>
        <w:ind w:left="584" w:hanging="10"/>
        <w:jc w:val="left"/>
      </w:pPr>
      <w:r>
        <w:rPr>
          <w:b/>
        </w:rPr>
        <w:t xml:space="preserve">PROCEDURA POSTĘPOWANIA W SYTUACJI NIESPEŁNIANIA </w:t>
      </w:r>
    </w:p>
    <w:p w14:paraId="0EBB737B" w14:textId="332C59E8" w:rsidR="00851042" w:rsidRDefault="00FC5EBE">
      <w:pPr>
        <w:spacing w:after="49" w:line="356" w:lineRule="auto"/>
        <w:ind w:left="1641" w:hanging="1118"/>
        <w:jc w:val="left"/>
      </w:pPr>
      <w:r>
        <w:rPr>
          <w:b/>
        </w:rPr>
        <w:t>PRZEZ DZIECKO OBOWIĄZKU ROCZNEGO PRZYGOTOWANIA PRZEDSZKOLNEGO W PRZEDSZKOLU NR 7</w:t>
      </w:r>
      <w:r w:rsidR="00F15015">
        <w:rPr>
          <w:b/>
        </w:rPr>
        <w:t>87</w:t>
      </w:r>
    </w:p>
    <w:p w14:paraId="4849F692" w14:textId="630F87A3" w:rsidR="00851042" w:rsidRDefault="00FC5EBE">
      <w:pPr>
        <w:spacing w:after="106" w:line="265" w:lineRule="auto"/>
        <w:ind w:left="1328" w:hanging="10"/>
        <w:jc w:val="left"/>
      </w:pPr>
      <w:r>
        <w:rPr>
          <w:b/>
        </w:rPr>
        <w:t xml:space="preserve"> „</w:t>
      </w:r>
      <w:r w:rsidR="00F15015">
        <w:rPr>
          <w:b/>
        </w:rPr>
        <w:t xml:space="preserve"> WROCŁAWSKIE  DZIECIAKI</w:t>
      </w:r>
      <w:r>
        <w:rPr>
          <w:b/>
        </w:rPr>
        <w:t xml:space="preserve">”  WE  WROCŁAWIU </w:t>
      </w:r>
    </w:p>
    <w:p w14:paraId="5885246A" w14:textId="77777777" w:rsidR="00851042" w:rsidRDefault="00FC5EBE">
      <w:pPr>
        <w:spacing w:after="545" w:line="259" w:lineRule="auto"/>
        <w:ind w:left="0" w:firstLine="0"/>
        <w:jc w:val="left"/>
      </w:pPr>
      <w:r>
        <w:t xml:space="preserve"> </w:t>
      </w:r>
    </w:p>
    <w:p w14:paraId="06D2ED7F" w14:textId="77777777" w:rsidR="00851042" w:rsidRDefault="00FC5EBE">
      <w:pPr>
        <w:spacing w:after="224" w:line="265" w:lineRule="auto"/>
        <w:ind w:left="-5" w:hanging="10"/>
        <w:jc w:val="left"/>
      </w:pPr>
      <w:r>
        <w:rPr>
          <w:b/>
        </w:rPr>
        <w:t xml:space="preserve">Obowiązek rocznego przygotowania przedszkolnego </w:t>
      </w:r>
    </w:p>
    <w:p w14:paraId="64EDE5B2" w14:textId="77777777" w:rsidR="00851042" w:rsidRDefault="00FC5EBE">
      <w:pPr>
        <w:spacing w:after="314" w:line="359" w:lineRule="auto"/>
        <w:ind w:left="10" w:hanging="10"/>
      </w:pPr>
      <w:r>
        <w:rPr>
          <w:sz w:val="21"/>
        </w:rPr>
        <w:t xml:space="preserve">W myśl art. 31 ust. 4 Prawa Oświatowego dziecko w wieku 6 lat jest obowiązane odbyć roczne przygotowanie przedszkolne w przedszkolu, oddziale przedszkolnym w szkole podstawowej lub w innej formie wychowania </w:t>
      </w:r>
      <w:r>
        <w:rPr>
          <w:sz w:val="21"/>
        </w:rPr>
        <w:t xml:space="preserve">przedszkolnego. Rodzice dziecka podlegającego obowiązkowi rocznego przygotowania przedszkolnego są obowiązani do: </w:t>
      </w:r>
    </w:p>
    <w:p w14:paraId="1591BF39" w14:textId="77777777" w:rsidR="00851042" w:rsidRDefault="00FC5EBE">
      <w:pPr>
        <w:numPr>
          <w:ilvl w:val="0"/>
          <w:numId w:val="1"/>
        </w:numPr>
        <w:spacing w:after="20" w:line="359" w:lineRule="auto"/>
        <w:ind w:hanging="360"/>
      </w:pPr>
      <w:r>
        <w:rPr>
          <w:sz w:val="21"/>
        </w:rPr>
        <w:t>dopełnienia czynności związanych ze zgłoszeniem dziecka do przedszkola, oddziału przedszkolnego w szkole podstawowej lub innej formy wychowan</w:t>
      </w:r>
      <w:r>
        <w:rPr>
          <w:sz w:val="21"/>
        </w:rPr>
        <w:t xml:space="preserve">ia przedszkolnego; </w:t>
      </w:r>
    </w:p>
    <w:p w14:paraId="1361B438" w14:textId="77777777" w:rsidR="00851042" w:rsidRDefault="00FC5EBE">
      <w:pPr>
        <w:numPr>
          <w:ilvl w:val="0"/>
          <w:numId w:val="1"/>
        </w:numPr>
        <w:spacing w:after="393" w:line="259" w:lineRule="auto"/>
        <w:ind w:hanging="360"/>
      </w:pPr>
      <w:r>
        <w:rPr>
          <w:sz w:val="21"/>
        </w:rPr>
        <w:t xml:space="preserve">zapewnienia regularnego uczęszczania dziecka na zajęcia wychowania przedszkolnego. </w:t>
      </w:r>
    </w:p>
    <w:p w14:paraId="264B78E6" w14:textId="77777777" w:rsidR="00851042" w:rsidRDefault="00FC5EBE">
      <w:pPr>
        <w:spacing w:after="432" w:line="265" w:lineRule="auto"/>
        <w:ind w:left="-5" w:hanging="10"/>
        <w:jc w:val="left"/>
      </w:pPr>
      <w:r>
        <w:rPr>
          <w:b/>
        </w:rPr>
        <w:t xml:space="preserve">Podstawa prawna: </w:t>
      </w:r>
    </w:p>
    <w:p w14:paraId="3869DE01" w14:textId="77777777" w:rsidR="00851042" w:rsidRDefault="00FC5EBE">
      <w:pPr>
        <w:numPr>
          <w:ilvl w:val="0"/>
          <w:numId w:val="2"/>
        </w:numPr>
        <w:spacing w:line="236" w:lineRule="auto"/>
        <w:ind w:hanging="360"/>
      </w:pPr>
      <w:hyperlink r:id="rId7" w:anchor="c_0_k_0_t_0_d_0_r_2_o_0_a_31_u_4_p_0_l_0_i_0">
        <w:r>
          <w:t xml:space="preserve">Ustawa z 14 grudnia 2016 r. Prawo oświatowe (tekst jedn.: Dz.U. z 2020 r. poz. 910 </w:t>
        </w:r>
      </w:hyperlink>
      <w:hyperlink r:id="rId8" w:anchor="c_0_k_0_t_0_d_0_r_2_o_0_a_31_u_4_p_0_l_0_i_0">
        <w:r>
          <w:t xml:space="preserve">ze zm.) </w:t>
        </w:r>
      </w:hyperlink>
      <w:hyperlink r:id="rId9" w:anchor="c_0_k_0_t_0_d_0_r_2_o_0_a_31_u_4_p_0_l_0_i_0">
        <w:r>
          <w:t xml:space="preserve">- </w:t>
        </w:r>
      </w:hyperlink>
      <w:hyperlink r:id="rId10" w:anchor="c_0_k_0_t_0_d_0_r_2_o_0_a_31_u_4_p_0_l_0_i_0">
        <w:r>
          <w:t>art. 31 ust. 4</w:t>
        </w:r>
      </w:hyperlink>
      <w:hyperlink r:id="rId11" w:anchor="c_0_k_0_t_0_d_0_r_2_o_0_a_31_u_4_p_0_l_0_i_0">
        <w:r>
          <w:t>,</w:t>
        </w:r>
      </w:hyperlink>
      <w:hyperlink r:id="rId12" w:anchor="c_0_k_0_t_0_d_0_r_2_o_0_a_42_u_0_p_0_l_0_i_0">
        <w:r>
          <w:t xml:space="preserve"> </w:t>
        </w:r>
      </w:hyperlink>
      <w:hyperlink r:id="rId13" w:anchor="c_0_k_0_t_0_d_0_r_2_o_0_a_42_u_0_p_0_l_0_i_0">
        <w:r>
          <w:t>art. 42,</w:t>
        </w:r>
      </w:hyperlink>
      <w:hyperlink r:id="rId14" w:anchor="c_0_k_0_t_0_d_0_r_2_o_0_a_42_u_0_p_0_l_0_i_0">
        <w:r>
          <w:t xml:space="preserve"> </w:t>
        </w:r>
      </w:hyperlink>
    </w:p>
    <w:p w14:paraId="5076AD05" w14:textId="77777777" w:rsidR="00851042" w:rsidRDefault="00FC5EBE">
      <w:pPr>
        <w:spacing w:after="25" w:line="259" w:lineRule="auto"/>
        <w:ind w:left="720" w:firstLine="0"/>
        <w:jc w:val="left"/>
      </w:pPr>
      <w:r>
        <w:t xml:space="preserve"> </w:t>
      </w:r>
    </w:p>
    <w:p w14:paraId="73D87ECA" w14:textId="77777777" w:rsidR="00851042" w:rsidRDefault="00FC5EBE">
      <w:pPr>
        <w:numPr>
          <w:ilvl w:val="0"/>
          <w:numId w:val="2"/>
        </w:numPr>
        <w:spacing w:after="208" w:line="255" w:lineRule="auto"/>
        <w:ind w:hanging="360"/>
      </w:pPr>
      <w:hyperlink r:id="rId15" w:anchor="c_0_k_0_t_0_d_1_r_1_o_0_a_15_u_1_p_0_l_0_i_0">
        <w:r>
          <w:t>Ustawa z 17 cz</w:t>
        </w:r>
        <w:r>
          <w:t xml:space="preserve">erwca 1966 r. o postępowaniu egzekucyjnym w administracji (tekst </w:t>
        </w:r>
      </w:hyperlink>
      <w:hyperlink r:id="rId16" w:anchor="c_0_k_0_t_0_d_1_r_1_o_0_a_15_u_1_p_0_l_0_i_0">
        <w:r>
          <w:t xml:space="preserve">jedn.: Dz.U. z 2020 r. poz. 1427) </w:t>
        </w:r>
      </w:hyperlink>
      <w:hyperlink r:id="rId17" w:anchor="c_0_k_0_t_0_d_1_r_1_o_0_a_15_u_1_p_0_l_0_i_0">
        <w:r>
          <w:t xml:space="preserve">– </w:t>
        </w:r>
      </w:hyperlink>
      <w:hyperlink r:id="rId18" w:anchor="c_0_k_0_t_0_d_1_r_1_o_0_a_15_u_1_p_0_l_0_i_0">
        <w:r>
          <w:t>art. 15 § 1</w:t>
        </w:r>
      </w:hyperlink>
      <w:hyperlink r:id="rId19" w:anchor="c_0_k_0_t_0_d_1_r_3_o_0_a_26_u_1_p_0_l_0_i_0">
        <w:r>
          <w:t>,</w:t>
        </w:r>
      </w:hyperlink>
      <w:hyperlink r:id="rId20" w:anchor="c_0_k_0_t_0_d_1_r_3_o_0_a_26_u_1_p_0_l_0_i_0">
        <w:r>
          <w:t xml:space="preserve"> </w:t>
        </w:r>
      </w:hyperlink>
      <w:hyperlink r:id="rId21" w:anchor="c_0_k_0_t_0_d_1_r_3_o_0_a_26_u_1_p_0_l_0_i_0">
        <w:r>
          <w:t>art. 26 § 1</w:t>
        </w:r>
      </w:hyperlink>
      <w:hyperlink r:id="rId22" w:anchor="c_0_k_0_t_0_d_1_r_3_o_0_a_27_u_1_p_0_l_0_i_0">
        <w:r>
          <w:t>,</w:t>
        </w:r>
      </w:hyperlink>
      <w:hyperlink r:id="rId23" w:anchor="c_0_k_0_t_0_d_1_r_3_o_0_a_27_u_1_p_0_l_0_i_0">
        <w:r>
          <w:t xml:space="preserve"> </w:t>
        </w:r>
      </w:hyperlink>
      <w:hyperlink r:id="rId24" w:anchor="c_0_k_0_t_0_d_1_r_3_o_0_a_27_u_1_p_0_l_0_i_0">
        <w:r>
          <w:t>art. 27 § 1</w:t>
        </w:r>
      </w:hyperlink>
      <w:hyperlink r:id="rId25" w:anchor="c_0_k_0_t_0_d_1_r_3_o_0_a_27_u_1_p_0_l_0_i_0">
        <w:r>
          <w:t>,</w:t>
        </w:r>
      </w:hyperlink>
      <w:hyperlink r:id="rId26" w:anchor="c_0_k_0_t_0_d_1_r_3_o_0_a_27_u_1_p_0_l_0_i_0">
        <w:r>
          <w:t xml:space="preserve"> </w:t>
        </w:r>
      </w:hyperlink>
      <w:hyperlink r:id="rId27" w:anchor="c_0_k_0_t_0_d_1_r_3_o_0_a_27_u_1_p_0_l_0_i_0">
        <w:r>
          <w:t>art. 28</w:t>
        </w:r>
      </w:hyperlink>
      <w:hyperlink r:id="rId28" w:anchor="c_0_k_0_t_0_d_1_r_3_o_0_a_27_u_1_p_0_l_0_i_0">
        <w:r>
          <w:t>.</w:t>
        </w:r>
      </w:hyperlink>
      <w:r>
        <w:t xml:space="preserve"> </w:t>
      </w:r>
    </w:p>
    <w:p w14:paraId="538513C0" w14:textId="77777777" w:rsidR="00851042" w:rsidRDefault="00FC5EBE">
      <w:pPr>
        <w:spacing w:after="117" w:line="259" w:lineRule="auto"/>
        <w:ind w:left="360" w:firstLine="0"/>
        <w:jc w:val="left"/>
      </w:pPr>
      <w:r>
        <w:t xml:space="preserve"> </w:t>
      </w:r>
    </w:p>
    <w:p w14:paraId="33539D12" w14:textId="77777777" w:rsidR="00851042" w:rsidRDefault="00FC5EBE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29BD79BB" w14:textId="77777777" w:rsidR="00851042" w:rsidRDefault="00FC5EBE">
      <w:pPr>
        <w:spacing w:after="145" w:line="265" w:lineRule="auto"/>
        <w:ind w:left="-5" w:hanging="10"/>
        <w:jc w:val="left"/>
      </w:pPr>
      <w:r>
        <w:rPr>
          <w:b/>
        </w:rPr>
        <w:t xml:space="preserve">Cel procedury: </w:t>
      </w:r>
    </w:p>
    <w:p w14:paraId="64F3CBA1" w14:textId="77777777" w:rsidR="00851042" w:rsidRDefault="00FC5EBE">
      <w:pPr>
        <w:ind w:left="0" w:firstLine="0"/>
      </w:pPr>
      <w:r>
        <w:t>Celem  procedury j</w:t>
      </w:r>
      <w:r>
        <w:t xml:space="preserve">est zapewnienie profesjonalnych działań  w przypadku nieobecności dziecka w przedszkolnym oraz zapobieganie przypadkom nie realizowania obowiązku rocznego przygotowania przedszkolnego. </w:t>
      </w:r>
    </w:p>
    <w:p w14:paraId="77D7D160" w14:textId="77777777" w:rsidR="00851042" w:rsidRDefault="00FC5EBE">
      <w:pPr>
        <w:spacing w:after="117" w:line="259" w:lineRule="auto"/>
        <w:ind w:left="0" w:firstLine="0"/>
        <w:jc w:val="left"/>
      </w:pPr>
      <w:r>
        <w:t xml:space="preserve"> </w:t>
      </w:r>
    </w:p>
    <w:p w14:paraId="2D8853AD" w14:textId="77777777" w:rsidR="00851042" w:rsidRDefault="00FC5EBE">
      <w:pPr>
        <w:spacing w:after="106" w:line="265" w:lineRule="auto"/>
        <w:ind w:left="-5" w:hanging="10"/>
        <w:jc w:val="left"/>
      </w:pPr>
      <w:r>
        <w:rPr>
          <w:b/>
        </w:rPr>
        <w:t xml:space="preserve">Zakres:  </w:t>
      </w:r>
    </w:p>
    <w:p w14:paraId="61FEDACE" w14:textId="531528BF" w:rsidR="00851042" w:rsidRDefault="00FC5EBE">
      <w:pPr>
        <w:ind w:left="0" w:right="549" w:firstLine="0"/>
      </w:pPr>
      <w:r>
        <w:t xml:space="preserve">Niniejszy dokument reguluje działania związane z kontrolą </w:t>
      </w:r>
      <w:r>
        <w:t xml:space="preserve">spełniania przez dzieci 6- letnie obowiązku rocznego przygotowania przedszkolnego oraz sposoby reagowania i zakres podejmowanych działań przez nauczycieli i dyrektora Przedszkola nr </w:t>
      </w:r>
      <w:r w:rsidR="00F15015">
        <w:t>87</w:t>
      </w:r>
    </w:p>
    <w:p w14:paraId="091CEB34" w14:textId="53EF6D12" w:rsidR="00851042" w:rsidRDefault="00FC5EBE">
      <w:pPr>
        <w:ind w:left="0" w:firstLine="0"/>
      </w:pPr>
      <w:r>
        <w:lastRenderedPageBreak/>
        <w:t>„</w:t>
      </w:r>
      <w:r w:rsidR="00F15015">
        <w:t>Wrocławskie Dzieciaki</w:t>
      </w:r>
      <w:r>
        <w:t>” we Wrocławiu, w przypadku nieobecności dzieci</w:t>
      </w:r>
      <w:r>
        <w:t xml:space="preserve"> zagrażającej spełnianiu tego obowiązku </w:t>
      </w:r>
    </w:p>
    <w:p w14:paraId="3577DF9D" w14:textId="77777777" w:rsidR="00851042" w:rsidRDefault="00FC5EBE">
      <w:pPr>
        <w:spacing w:after="106" w:line="265" w:lineRule="auto"/>
        <w:ind w:left="-5" w:hanging="10"/>
        <w:jc w:val="left"/>
      </w:pPr>
      <w:r>
        <w:rPr>
          <w:b/>
        </w:rPr>
        <w:t xml:space="preserve">Osoby podlegające procedurze: </w:t>
      </w:r>
    </w:p>
    <w:p w14:paraId="52CA6CF1" w14:textId="52B541C7" w:rsidR="00851042" w:rsidRDefault="00FC5EBE">
      <w:pPr>
        <w:ind w:left="0" w:right="545" w:firstLine="0"/>
      </w:pPr>
      <w:r>
        <w:t xml:space="preserve">Procedura dotyczy osób sprawujących nadzór (dyrektora i wicedyrektora)oraz nauczycieli pracujących w Przedszkolu </w:t>
      </w:r>
      <w:r>
        <w:t xml:space="preserve">nr </w:t>
      </w:r>
      <w:r w:rsidR="00F15015">
        <w:t>87</w:t>
      </w:r>
      <w:r>
        <w:t xml:space="preserve"> „</w:t>
      </w:r>
      <w:r w:rsidR="00F15015">
        <w:t xml:space="preserve"> Wrocławskie dzieciaki</w:t>
      </w:r>
      <w:r>
        <w:t xml:space="preserve">” we Wrocławiu, a także rodziców/opiekunów prawnych dzieci odbywających roczne przygotowanie przedszkolne. </w:t>
      </w:r>
    </w:p>
    <w:p w14:paraId="3AC22A66" w14:textId="77777777" w:rsidR="00851042" w:rsidRDefault="00FC5EBE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45E16485" w14:textId="77777777" w:rsidR="00851042" w:rsidRDefault="00FC5EBE">
      <w:pPr>
        <w:spacing w:after="106" w:line="265" w:lineRule="auto"/>
        <w:ind w:left="-5" w:hanging="10"/>
        <w:jc w:val="left"/>
      </w:pPr>
      <w:r>
        <w:rPr>
          <w:b/>
        </w:rPr>
        <w:t xml:space="preserve">Opis procedury: </w:t>
      </w:r>
    </w:p>
    <w:p w14:paraId="72DA1782" w14:textId="77777777" w:rsidR="00851042" w:rsidRDefault="00FC5EBE">
      <w:pPr>
        <w:spacing w:after="147" w:line="259" w:lineRule="auto"/>
        <w:ind w:left="0" w:firstLine="0"/>
        <w:jc w:val="left"/>
      </w:pPr>
      <w:r>
        <w:t xml:space="preserve"> </w:t>
      </w:r>
    </w:p>
    <w:p w14:paraId="33C4C439" w14:textId="77777777" w:rsidR="00851042" w:rsidRDefault="00FC5EBE">
      <w:pPr>
        <w:numPr>
          <w:ilvl w:val="0"/>
          <w:numId w:val="3"/>
        </w:numPr>
        <w:spacing w:after="33"/>
      </w:pPr>
      <w:r>
        <w:t>Rodzic/opiekun prawny ma obowiązek zapewnienia dziecku możliwości regularnego uczęszczania na zaję</w:t>
      </w:r>
      <w:r>
        <w:t xml:space="preserve">cia. </w:t>
      </w:r>
    </w:p>
    <w:p w14:paraId="1EA88B10" w14:textId="77777777" w:rsidR="00851042" w:rsidRDefault="00FC5EBE">
      <w:pPr>
        <w:numPr>
          <w:ilvl w:val="0"/>
          <w:numId w:val="3"/>
        </w:numPr>
        <w:spacing w:after="33"/>
      </w:pPr>
      <w:r>
        <w:t xml:space="preserve">Niespełnianie obowiązku rocznego przygotowania przedszkolnego podlega egzekucji w trybie przepisów o postępowaniu egzekucyjnym w administracji. </w:t>
      </w:r>
    </w:p>
    <w:p w14:paraId="42EB9BCF" w14:textId="77777777" w:rsidR="00851042" w:rsidRDefault="00FC5EBE">
      <w:pPr>
        <w:numPr>
          <w:ilvl w:val="0"/>
          <w:numId w:val="3"/>
        </w:numPr>
        <w:spacing w:after="32"/>
      </w:pPr>
      <w:r>
        <w:t xml:space="preserve">Przez niespełnianie obowiązku rocznego przygotowania przedszkolnego należy rozumieć </w:t>
      </w:r>
      <w:r>
        <w:rPr>
          <w:b/>
        </w:rPr>
        <w:t>nieusprawiedliwioną</w:t>
      </w:r>
      <w:r>
        <w:t xml:space="preserve"> n</w:t>
      </w:r>
      <w:r>
        <w:t xml:space="preserve">ieobecność dziecka w okresie jednego miesiąca w wymiarze co najmniej 50% obowiązkowych zajęć edukacyjnych. </w:t>
      </w:r>
    </w:p>
    <w:p w14:paraId="63C53A79" w14:textId="77777777" w:rsidR="00851042" w:rsidRDefault="00FC5EBE">
      <w:pPr>
        <w:numPr>
          <w:ilvl w:val="0"/>
          <w:numId w:val="3"/>
        </w:numPr>
        <w:spacing w:after="40"/>
      </w:pPr>
      <w:r>
        <w:t xml:space="preserve">Przez </w:t>
      </w:r>
      <w:r>
        <w:rPr>
          <w:b/>
        </w:rPr>
        <w:t>nieusprawiedliwioną</w:t>
      </w:r>
      <w:r>
        <w:t xml:space="preserve"> nieobecność należy rozumieć brak informacji na temat nieobecności dziecka, jak również prośbę o usprawiedliwienie nieobecn</w:t>
      </w:r>
      <w:r>
        <w:t xml:space="preserve">ości bez podania ważnej przyczyny. </w:t>
      </w:r>
    </w:p>
    <w:p w14:paraId="206131D7" w14:textId="77777777" w:rsidR="00851042" w:rsidRDefault="00FC5EBE">
      <w:pPr>
        <w:numPr>
          <w:ilvl w:val="0"/>
          <w:numId w:val="3"/>
        </w:numPr>
        <w:spacing w:after="39"/>
      </w:pPr>
      <w:r>
        <w:t xml:space="preserve">W przypadku nieobecności trwającej dłużej niż 7 dni rodzic/opiekun prawny ma obowiązek poinformowania nauczyciela o przyczynie nieobecności dziecka (osobiście, telefonicznie, mailowo). </w:t>
      </w:r>
      <w:r>
        <w:rPr>
          <w:b/>
        </w:rPr>
        <w:t>W przypadku nieobecności dziecka po</w:t>
      </w:r>
      <w:r>
        <w:rPr>
          <w:b/>
        </w:rPr>
        <w:t xml:space="preserve">wyżej 30 dni, rodzic/opiekun prawny powinien zgłosić nieobecność dziecka pisemnie do dyrekcji przedszkola </w:t>
      </w:r>
      <w:r>
        <w:t>(wzór pisma stanowi załącznik nr 1).</w:t>
      </w:r>
      <w:r>
        <w:rPr>
          <w:b/>
        </w:rPr>
        <w:t xml:space="preserve"> </w:t>
      </w:r>
    </w:p>
    <w:p w14:paraId="4BC1BE93" w14:textId="77777777" w:rsidR="00851042" w:rsidRDefault="00FC5EBE">
      <w:pPr>
        <w:numPr>
          <w:ilvl w:val="0"/>
          <w:numId w:val="3"/>
        </w:numPr>
      </w:pPr>
      <w:r>
        <w:t>W sytuacji braku takiej informacji nauczyciel podejmuje próby kontaktu z rodzicami/opiekunami prawnymi w  celu w</w:t>
      </w:r>
      <w:r>
        <w:t xml:space="preserve">yjaśnienia przyczyny nieobecności i poinformowania o skutkach niedopilnowania przez nich realizacji obowiązku rocznego przygotowania przedszkolnego.  </w:t>
      </w:r>
    </w:p>
    <w:p w14:paraId="62B8F374" w14:textId="77777777" w:rsidR="00851042" w:rsidRDefault="00FC5EBE">
      <w:pPr>
        <w:numPr>
          <w:ilvl w:val="0"/>
          <w:numId w:val="3"/>
        </w:numPr>
      </w:pPr>
      <w:r>
        <w:t>Nauczyciel systematycznie monitoruje usprawiedliwione i nieusprawiedliwione nieobecności dziecka w dzienn</w:t>
      </w:r>
      <w:r>
        <w:t xml:space="preserve">iku zajęć. </w:t>
      </w:r>
    </w:p>
    <w:p w14:paraId="6C60921D" w14:textId="77777777" w:rsidR="00851042" w:rsidRDefault="00FC5EBE">
      <w:pPr>
        <w:numPr>
          <w:ilvl w:val="0"/>
          <w:numId w:val="3"/>
        </w:numPr>
        <w:spacing w:after="2" w:line="359" w:lineRule="auto"/>
      </w:pPr>
      <w:r>
        <w:rPr>
          <w:b/>
        </w:rPr>
        <w:lastRenderedPageBreak/>
        <w:t xml:space="preserve">W sytuacji nieusprawiedliwionej nieobecności dziecka w wymiarze co najmniej 50% dni w miesiącu nauczyciel zawiadamia o tym dyrektora przedszkola. </w:t>
      </w:r>
    </w:p>
    <w:p w14:paraId="4FD24EBB" w14:textId="77777777" w:rsidR="00851042" w:rsidRDefault="00FC5EBE">
      <w:pPr>
        <w:numPr>
          <w:ilvl w:val="0"/>
          <w:numId w:val="3"/>
        </w:numPr>
      </w:pPr>
      <w:r>
        <w:rPr>
          <w:b/>
        </w:rPr>
        <w:t>Dyrektor przedszkola kieruje do rodziców/opiekunów prawnych upomnienie</w:t>
      </w:r>
      <w:r>
        <w:t xml:space="preserve"> wraz z informacją, że nies</w:t>
      </w:r>
      <w:r>
        <w:t xml:space="preserve">pełnianie obowiązku rocznego przygotowania przedszkolnego jest zagrożone skierowaniem sprawy na drogę postępowania egzekucyjnego. (Wzór pisma stanowi załącznik nr 2). </w:t>
      </w:r>
    </w:p>
    <w:p w14:paraId="522340DC" w14:textId="77777777" w:rsidR="00851042" w:rsidRDefault="00FC5EBE">
      <w:pPr>
        <w:numPr>
          <w:ilvl w:val="0"/>
          <w:numId w:val="3"/>
        </w:numPr>
        <w:spacing w:after="35"/>
      </w:pPr>
      <w:r>
        <w:t>W przypadku braku właściwej reakcji rodzica na wysłane pocztą upomnienie, poupływie7 dni</w:t>
      </w:r>
      <w:r>
        <w:t xml:space="preserve"> od dnia doręczenia upomnienia dyrektor przedszkola zawiadamia dyrektora szkoły, w obwodzie której dziecko mieszka, o niespełnianiu przez nie obowiązku rocznego przygotowania przedszkolnego. (Wzór pisma stanowi załącznik nr 3). </w:t>
      </w:r>
    </w:p>
    <w:p w14:paraId="2D7C2B76" w14:textId="77777777" w:rsidR="00851042" w:rsidRDefault="00FC5EBE">
      <w:pPr>
        <w:numPr>
          <w:ilvl w:val="0"/>
          <w:numId w:val="3"/>
        </w:numPr>
        <w:spacing w:after="38"/>
      </w:pPr>
      <w:r>
        <w:t xml:space="preserve">W przypadku </w:t>
      </w:r>
      <w:r>
        <w:rPr>
          <w:b/>
        </w:rPr>
        <w:t>długotrwałej, u</w:t>
      </w:r>
      <w:r>
        <w:rPr>
          <w:b/>
        </w:rPr>
        <w:t>sprawiedliwionej</w:t>
      </w:r>
      <w:r>
        <w:t xml:space="preserve"> nieobecności dziecka w przedszkolu rodzice/opiekunowie prawni zobowiązani są do kontaktu z nauczycielem, w celu zaplanowania realizacji programu wychowania przedszkolnego. </w:t>
      </w:r>
    </w:p>
    <w:p w14:paraId="0F9C2B28" w14:textId="77777777" w:rsidR="00851042" w:rsidRDefault="00FC5EBE">
      <w:pPr>
        <w:numPr>
          <w:ilvl w:val="0"/>
          <w:numId w:val="3"/>
        </w:numPr>
      </w:pPr>
      <w:r>
        <w:t xml:space="preserve">Rodzice/ opiekunowie prawni zobowiązani są skontaktować się z nauczycielem wychowawcą w sprawie dokonania badania gotowości szkolnej dziecka w przedszkolu do końca marca bieżącego roku, w którym dziecko powinno odbywać roczne przygotowanie przedszkolne. </w:t>
      </w:r>
    </w:p>
    <w:p w14:paraId="75305679" w14:textId="77777777" w:rsidR="00851042" w:rsidRDefault="00FC5EBE">
      <w:pPr>
        <w:numPr>
          <w:ilvl w:val="0"/>
          <w:numId w:val="3"/>
        </w:numPr>
      </w:pPr>
      <w:r>
        <w:t>W</w:t>
      </w:r>
      <w:r>
        <w:t xml:space="preserve"> przypadku braku kontaktu rodzica/opiekuna prawnego z przedszkolem, w celu przeprowadzenia badania gotowości szkolnej dziecka, dyrektor przedszkola powiadomi rodziców o konieczności dokonania tego badania  w poradni </w:t>
      </w:r>
      <w:proofErr w:type="spellStart"/>
      <w:r>
        <w:t>psychologiczno</w:t>
      </w:r>
      <w:proofErr w:type="spellEnd"/>
      <w:r>
        <w:t xml:space="preserve"> – pedagogicznej. </w:t>
      </w:r>
    </w:p>
    <w:p w14:paraId="5A7261F5" w14:textId="77777777" w:rsidR="00851042" w:rsidRDefault="00FC5EBE">
      <w:pPr>
        <w:spacing w:after="0" w:line="259" w:lineRule="auto"/>
        <w:ind w:left="0" w:firstLine="0"/>
        <w:jc w:val="left"/>
      </w:pPr>
      <w:r>
        <w:t xml:space="preserve"> </w:t>
      </w:r>
    </w:p>
    <w:sectPr w:rsidR="00851042">
      <w:footerReference w:type="even" r:id="rId29"/>
      <w:footerReference w:type="default" r:id="rId30"/>
      <w:footerReference w:type="first" r:id="rId31"/>
      <w:pgSz w:w="11906" w:h="16838"/>
      <w:pgMar w:top="1422" w:right="1414" w:bottom="176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763B" w14:textId="77777777" w:rsidR="00FC5EBE" w:rsidRDefault="00FC5EBE">
      <w:pPr>
        <w:spacing w:after="0" w:line="240" w:lineRule="auto"/>
      </w:pPr>
      <w:r>
        <w:separator/>
      </w:r>
    </w:p>
  </w:endnote>
  <w:endnote w:type="continuationSeparator" w:id="0">
    <w:p w14:paraId="4688A5A6" w14:textId="77777777" w:rsidR="00FC5EBE" w:rsidRDefault="00F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3237" w14:textId="77777777" w:rsidR="00851042" w:rsidRDefault="00FC5EB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4F7251F" w14:textId="77777777" w:rsidR="00851042" w:rsidRDefault="00FC5E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D8A2" w14:textId="77777777" w:rsidR="00851042" w:rsidRDefault="00FC5EB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57970B" w14:textId="77777777" w:rsidR="00851042" w:rsidRDefault="00FC5E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0340" w14:textId="77777777" w:rsidR="00851042" w:rsidRDefault="00FC5EB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819A99" w14:textId="77777777" w:rsidR="00851042" w:rsidRDefault="00FC5E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370A" w14:textId="77777777" w:rsidR="00FC5EBE" w:rsidRDefault="00FC5EBE">
      <w:pPr>
        <w:spacing w:after="0" w:line="240" w:lineRule="auto"/>
      </w:pPr>
      <w:r>
        <w:separator/>
      </w:r>
    </w:p>
  </w:footnote>
  <w:footnote w:type="continuationSeparator" w:id="0">
    <w:p w14:paraId="32D34D49" w14:textId="77777777" w:rsidR="00FC5EBE" w:rsidRDefault="00FC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C7A"/>
    <w:multiLevelType w:val="hybridMultilevel"/>
    <w:tmpl w:val="AADA1606"/>
    <w:lvl w:ilvl="0" w:tplc="63DC48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AF5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1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A7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E0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E19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220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E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EFE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600D34"/>
    <w:multiLevelType w:val="hybridMultilevel"/>
    <w:tmpl w:val="5ECA0552"/>
    <w:lvl w:ilvl="0" w:tplc="9BA829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E6D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A05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05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C62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A84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CE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C3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89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9D7E4E"/>
    <w:multiLevelType w:val="hybridMultilevel"/>
    <w:tmpl w:val="99B688C0"/>
    <w:lvl w:ilvl="0" w:tplc="A6B4E76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18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0AC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078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4B2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A17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C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0A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22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42"/>
    <w:rsid w:val="00851042"/>
    <w:rsid w:val="00F15015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769D"/>
  <w15:docId w15:val="{1F980B35-2377-4959-B11D-CB87AE7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66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18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6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7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12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17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5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0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24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3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8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10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19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14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22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27" Type="http://schemas.openxmlformats.org/officeDocument/2006/relationships/hyperlink" Target="https://www.portaloswiatowy.pl/bezpieczenstwo-w-szkole/ustawa-z-17-czerwca-1966-r.-o-postepowaniu-egzekucyjnym-w-administracji-tekst-jedn.-dz.u.-z-2020-r.-poz.-1427-9693.html" TargetMode="External"/><Relationship Id="rId30" Type="http://schemas.openxmlformats.org/officeDocument/2006/relationships/footer" Target="footer2.xml"/><Relationship Id="rId8" Type="http://schemas.openxmlformats.org/officeDocument/2006/relationships/hyperlink" Target="https://www.portaloswiatowy.pl/organizacja-pracy/ustawa-z-dnia-14-grudnia-2016-r.-prawo-oswiatowe-tekst-jedn.-dz.u.-z-2020-r.-poz.-910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1423</Words>
  <Characters>8543</Characters>
  <Application>Microsoft Office Word</Application>
  <DocSecurity>0</DocSecurity>
  <Lines>71</Lines>
  <Paragraphs>19</Paragraphs>
  <ScaleCrop>false</ScaleCrop>
  <Company>Gmina Wroclaw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Kolasa-Łukowicz Agnieszka</cp:lastModifiedBy>
  <cp:revision>2</cp:revision>
  <dcterms:created xsi:type="dcterms:W3CDTF">2024-03-12T11:38:00Z</dcterms:created>
  <dcterms:modified xsi:type="dcterms:W3CDTF">2024-03-12T11:38:00Z</dcterms:modified>
</cp:coreProperties>
</file>